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F957" w14:textId="59EA6892" w:rsidR="00C13FB1" w:rsidRPr="0076184E" w:rsidRDefault="003B6FED">
      <w:pPr>
        <w:pStyle w:val="1"/>
        <w:spacing w:before="78"/>
        <w:ind w:left="1975" w:right="199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ПОЛИТИКА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КОНФИДЕНЦИАЛЬНОСТИ</w:t>
      </w:r>
    </w:p>
    <w:p w14:paraId="262875AB" w14:textId="77777777" w:rsidR="00C13FB1" w:rsidRPr="0076184E" w:rsidRDefault="00C13FB1">
      <w:pPr>
        <w:pStyle w:val="a3"/>
        <w:spacing w:before="1"/>
        <w:ind w:left="0" w:firstLine="0"/>
        <w:jc w:val="left"/>
        <w:rPr>
          <w:rFonts w:asciiTheme="minorHAnsi" w:hAnsiTheme="minorHAnsi" w:cstheme="minorHAnsi"/>
          <w:b/>
          <w:sz w:val="34"/>
        </w:rPr>
      </w:pPr>
    </w:p>
    <w:p w14:paraId="7936ECA5" w14:textId="31DA3BC4" w:rsidR="00C13FB1" w:rsidRPr="0076184E" w:rsidRDefault="003B6FED">
      <w:pPr>
        <w:pStyle w:val="a4"/>
        <w:numPr>
          <w:ilvl w:val="0"/>
          <w:numId w:val="1"/>
        </w:numPr>
        <w:tabs>
          <w:tab w:val="left" w:pos="1206"/>
        </w:tabs>
        <w:spacing w:before="1" w:line="276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Политика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обработки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персональных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данных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регулирует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правоотношения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между</w:t>
      </w:r>
      <w:r>
        <w:rPr>
          <w:rFonts w:asciiTheme="minorHAnsi" w:hAnsiTheme="minorHAnsi" w:cstheme="minorHAnsi"/>
          <w:spacing w:val="1"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ОсОО</w:t>
      </w:r>
      <w:proofErr w:type="spellEnd"/>
      <w:r>
        <w:rPr>
          <w:rFonts w:asciiTheme="minorHAnsi" w:hAnsiTheme="minorHAnsi" w:cstheme="minorHAnsi"/>
          <w:bCs/>
        </w:rPr>
        <w:t xml:space="preserve"> «МАБ-УЛА»,</w:t>
      </w:r>
      <w:r>
        <w:rPr>
          <w:rFonts w:asciiTheme="minorHAnsi" w:hAnsiTheme="minorHAnsi" w:cstheme="minorHAnsi"/>
          <w:spacing w:val="1"/>
        </w:rPr>
        <w:t xml:space="preserve"> </w:t>
      </w:r>
      <w:proofErr w:type="gramStart"/>
      <w:r>
        <w:rPr>
          <w:rFonts w:asciiTheme="minorHAnsi" w:hAnsiTheme="minorHAnsi" w:cstheme="minorHAnsi"/>
        </w:rPr>
        <w:t>ИНН</w:t>
      </w:r>
      <w:r w:rsidR="004F282C">
        <w:rPr>
          <w:rFonts w:asciiTheme="minorHAnsi" w:hAnsiTheme="minorHAnsi" w:cstheme="minorHAnsi"/>
        </w:rPr>
        <w:t xml:space="preserve"> </w:t>
      </w:r>
      <w:r w:rsidR="004F282C">
        <w:rPr>
          <w:rFonts w:asciiTheme="minorHAnsi" w:hAnsiTheme="minorHAnsi" w:cstheme="minorHAnsi"/>
          <w:spacing w:val="-52"/>
        </w:rPr>
        <w:t xml:space="preserve"> </w:t>
      </w:r>
      <w:r w:rsidR="004F282C">
        <w:rPr>
          <w:rFonts w:asciiTheme="minorHAnsi" w:hAnsiTheme="minorHAnsi" w:cstheme="minorHAnsi"/>
        </w:rPr>
        <w:t>00212199910101</w:t>
      </w:r>
      <w:proofErr w:type="gramEnd"/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адрес:</w:t>
      </w:r>
      <w:r>
        <w:rPr>
          <w:rFonts w:asciiTheme="minorHAnsi" w:hAnsiTheme="minorHAnsi" w:cstheme="minorHAnsi"/>
          <w:spacing w:val="45"/>
        </w:rPr>
        <w:t xml:space="preserve"> </w:t>
      </w:r>
      <w:r>
        <w:rPr>
          <w:rFonts w:asciiTheme="minorHAnsi" w:hAnsiTheme="minorHAnsi" w:cstheme="minorHAnsi"/>
        </w:rPr>
        <w:t>Кыргызская Республика, с. Кой-Таш, ул. А. Токомбаева, 21/2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(далее – Компания)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bCs/>
        </w:rPr>
        <w:t>Пользователем сайта</w:t>
      </w:r>
      <w:r>
        <w:rPr>
          <w:rFonts w:asciiTheme="minorHAnsi" w:hAnsiTheme="minorHAnsi" w:cstheme="minorHAnsi"/>
          <w:bCs/>
          <w:spacing w:val="1"/>
        </w:rPr>
        <w:t xml:space="preserve"> </w:t>
      </w:r>
      <w:r w:rsidRPr="004F282C">
        <w:rPr>
          <w:rFonts w:asciiTheme="minorHAnsi" w:hAnsiTheme="minorHAnsi" w:cstheme="minorHAnsi"/>
          <w:bCs/>
          <w:i/>
          <w:iCs/>
          <w:spacing w:val="1"/>
          <w:u w:val="single"/>
        </w:rPr>
        <w:t>jannat-resort.jannat.kg</w:t>
      </w:r>
      <w:r w:rsidR="004F282C"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</w:rPr>
        <w:t>(далее -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Пользователь).</w:t>
      </w:r>
    </w:p>
    <w:p w14:paraId="4B2179BD" w14:textId="192D5EEA" w:rsidR="00C13FB1" w:rsidRPr="0076184E" w:rsidRDefault="003B6FED">
      <w:pPr>
        <w:pStyle w:val="a3"/>
        <w:spacing w:line="276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«Пользователем»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понимается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дееспособное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физическое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достигшее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18-летнего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возраста и желающее заказать услуги Компании, оставить комментарий, зарегистрироваться на веб-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либо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совершить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функционалом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интернет ресурса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Компании.</w:t>
      </w:r>
    </w:p>
    <w:p w14:paraId="5E4834FB" w14:textId="68DB34B8" w:rsidR="00C13FB1" w:rsidRPr="0076184E" w:rsidRDefault="003B6FED">
      <w:pPr>
        <w:pStyle w:val="a3"/>
        <w:spacing w:before="1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 «Сайтом» или «Интернет-ресурсом Компании» понимается веб-сайт </w:t>
      </w:r>
      <w:r w:rsidRPr="004F282C">
        <w:rPr>
          <w:rFonts w:asciiTheme="minorHAnsi" w:hAnsiTheme="minorHAnsi" w:cstheme="minorHAnsi"/>
          <w:i/>
          <w:iCs/>
          <w:u w:val="single"/>
        </w:rPr>
        <w:t>https://jannat-resort.jannat.kg</w:t>
      </w:r>
      <w:r>
        <w:rPr>
          <w:rFonts w:asciiTheme="minorHAnsi" w:hAnsiTheme="minorHAnsi" w:cstheme="minorHAnsi"/>
        </w:rPr>
        <w:t xml:space="preserve"> с учетом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уровней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доменных имен, принадлежащий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Компании.</w:t>
      </w:r>
    </w:p>
    <w:p w14:paraId="13255B8D" w14:textId="77777777" w:rsidR="00C13FB1" w:rsidRPr="0076184E" w:rsidRDefault="003B6FED">
      <w:pPr>
        <w:pStyle w:val="a3"/>
        <w:spacing w:line="276" w:lineRule="auto"/>
        <w:ind w:right="1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 «персональными данными» понимается любая информация, относящаяся к прямо 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косвенно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определенному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определяемому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физическому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лицу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(гражданину).</w:t>
      </w:r>
    </w:p>
    <w:p w14:paraId="1B35E5F3" w14:textId="77777777" w:rsidR="00C13FB1" w:rsidRPr="0076184E" w:rsidRDefault="003B6FED">
      <w:pPr>
        <w:pStyle w:val="a3"/>
        <w:spacing w:line="276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«обработкой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понимается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(операция)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совокупность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(операций)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совершаемых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 автоматизации или без использования таких средств. К таким действиям (операциям) можно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отнести: сбор, получение, запись, систематизацию, накопление, хранение, уточнение (обновление,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изменение),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извлечение,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(распространение,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блокирование,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удаление, уничтожение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7DC357D1" w14:textId="6F8B894A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Настоящая Политика определяет порядок обработки персональных данных 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 w:rsidRPr="004F282C">
        <w:rPr>
          <w:rFonts w:asciiTheme="minorHAnsi" w:hAnsiTheme="minorHAnsi" w:cstheme="minorHAnsi"/>
          <w:i/>
          <w:iCs/>
          <w:u w:val="single"/>
        </w:rPr>
        <w:t>https://jannat-resort.jannat.kg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принципы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 и обязанности Компании, сведения о реализуемых мерах по защите обрабатываемых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4A0CE423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71" w:lineRule="auto"/>
        <w:ind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Настоящая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получает 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Пользователей.</w:t>
      </w:r>
    </w:p>
    <w:p w14:paraId="6B98EC40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2" w:line="276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ввода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имени,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номера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телефона, а при необходимости – адреса электронной почты (e-mail) в специальное поле на Сайте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предложением отправить запрос на консультацию, записаться, отправить заказ или совершить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функционалом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последующего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нажатия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кнопки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«Отправить»,</w:t>
      </w:r>
    </w:p>
    <w:p w14:paraId="64AC55C6" w14:textId="77777777" w:rsidR="00C13FB1" w:rsidRPr="0076184E" w:rsidRDefault="003B6FED">
      <w:pPr>
        <w:pStyle w:val="a3"/>
        <w:spacing w:line="250" w:lineRule="exact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«Запросить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консультацию»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других кнопок.</w:t>
      </w:r>
    </w:p>
    <w:p w14:paraId="426376F4" w14:textId="77777777" w:rsidR="00C13FB1" w:rsidRPr="0076184E" w:rsidRDefault="003B6FED">
      <w:pPr>
        <w:pStyle w:val="a3"/>
        <w:spacing w:before="38"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несогласия с условиями Политики Пользователь должен немедленно прекратить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любое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использование Сайта.</w:t>
      </w:r>
    </w:p>
    <w:p w14:paraId="7CD7494D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1" w:line="273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следующие персональные данные (перечень и виды персональных данных зависят от конкретных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интернет-ресурса,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Пользователем):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фамилия,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адрес электронной почты, номер контактного телефона, идентификационные данные 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(user ID).</w:t>
      </w:r>
    </w:p>
    <w:p w14:paraId="6A2406E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9"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Предоставляя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свои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(вплоть до отзыва Пользователя своего согласия на обработку персональных данных), включая сбор,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 в целях предоставления Пользователю рекламной, справочной информации, сервисов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 с функциональными возможностями Сайта и в иных целях согласно п.8 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Политики. При обработке персональных данных Компания руководствуется Законом 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апреля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2008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года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№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58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характера»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учетом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положений Общего регламента по защите данных (General Data Protection Regulation) Европейского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Союза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27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апреля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2016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года,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локальными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нормативными правовыми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актами.</w:t>
      </w:r>
    </w:p>
    <w:p w14:paraId="032AD153" w14:textId="77777777" w:rsidR="00C13FB1" w:rsidRPr="0076184E" w:rsidRDefault="00C13FB1">
      <w:pPr>
        <w:spacing w:line="276" w:lineRule="auto"/>
        <w:jc w:val="both"/>
        <w:rPr>
          <w:rFonts w:asciiTheme="minorHAnsi" w:hAnsiTheme="minorHAnsi" w:cstheme="minorHAnsi"/>
          <w:sz w:val="23"/>
        </w:rPr>
        <w:sectPr w:rsidR="00C13FB1" w:rsidRPr="0076184E">
          <w:type w:val="continuous"/>
          <w:pgSz w:w="11910" w:h="16840"/>
          <w:pgMar w:top="1040" w:right="720" w:bottom="280" w:left="1320" w:header="720" w:footer="720" w:gutter="0"/>
          <w:cols w:space="720"/>
        </w:sectPr>
      </w:pPr>
    </w:p>
    <w:p w14:paraId="1CAD101B" w14:textId="77777777" w:rsidR="00C13FB1" w:rsidRPr="0076184E" w:rsidRDefault="003B6FED">
      <w:pPr>
        <w:pStyle w:val="a3"/>
        <w:spacing w:before="73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Предоставленное Пользователем согласие на обработку персональных данных действует со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согласия,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если иное не предусмотрено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законодательством.</w:t>
      </w:r>
    </w:p>
    <w:p w14:paraId="364FA312" w14:textId="77777777" w:rsidR="00C13FB1" w:rsidRPr="0076184E" w:rsidRDefault="003B6FED">
      <w:pPr>
        <w:pStyle w:val="a3"/>
        <w:spacing w:before="1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Пользователь в любое момент может отозвать предоставленное Компании согласие в порядке,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установленном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настоящей Политикой.</w:t>
      </w:r>
    </w:p>
    <w:p w14:paraId="7C1AAD9C" w14:textId="4EF6C9E3" w:rsidR="004F282C" w:rsidRPr="00156A14" w:rsidRDefault="003B6FED" w:rsidP="004F282C">
      <w:pPr>
        <w:pStyle w:val="a4"/>
        <w:numPr>
          <w:ilvl w:val="0"/>
          <w:numId w:val="2"/>
        </w:numPr>
        <w:tabs>
          <w:tab w:val="left" w:pos="826"/>
          <w:tab w:val="left" w:pos="827"/>
        </w:tabs>
        <w:spacing w:before="2" w:line="254" w:lineRule="auto"/>
        <w:ind w:right="11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Если Пользователь желает уточнить персональные данные в случае, когда 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 являются неполными, неточными или неактуальными, либо желает отозвать свое согласие 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 персональных данных, Пользователь должен направить официальный запрос Компании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темой «Уточнить персональные данные» или «Прекратить обработку персональных данных» на адрес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электронной почты</w:t>
      </w:r>
      <w:r w:rsidR="00BC6ED2">
        <w:rPr>
          <w:rFonts w:asciiTheme="minorHAnsi" w:hAnsiTheme="minorHAnsi" w:cstheme="minorHAnsi"/>
        </w:rPr>
        <w:t xml:space="preserve"> </w:t>
      </w:r>
      <w:hyperlink r:id="rId5" w:history="1">
        <w:r w:rsidR="00990654" w:rsidRPr="002E7690">
          <w:rPr>
            <w:rStyle w:val="a5"/>
            <w:rFonts w:asciiTheme="minorHAnsi" w:hAnsiTheme="minorHAnsi" w:cstheme="minorHAnsi"/>
            <w:lang w:val="en-US"/>
          </w:rPr>
          <w:t>reception</w:t>
        </w:r>
        <w:r w:rsidR="00990654" w:rsidRPr="002E7690">
          <w:rPr>
            <w:rStyle w:val="a5"/>
            <w:rFonts w:asciiTheme="minorHAnsi" w:hAnsiTheme="minorHAnsi" w:cstheme="minorHAnsi"/>
          </w:rPr>
          <w:t>@jannat.kg</w:t>
        </w:r>
      </w:hyperlink>
    </w:p>
    <w:p w14:paraId="282FAA0E" w14:textId="7CFA5FCF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2"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. В письме необходимо указать свой электронный адрес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требование.</w:t>
      </w:r>
    </w:p>
    <w:p w14:paraId="479B9D9F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60" w:lineRule="exact"/>
        <w:ind w:left="1097" w:right="0" w:hanging="28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использует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предоставленные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целях:</w:t>
      </w:r>
    </w:p>
    <w:p w14:paraId="37FAC1F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5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регистрация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идентификация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полноценного использования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Сайта;</w:t>
      </w:r>
    </w:p>
    <w:p w14:paraId="29F0EFF6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right="115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дальнейшей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коммуникации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 заявке Пользователя,</w:t>
      </w:r>
    </w:p>
    <w:p w14:paraId="1B327D2C" w14:textId="77777777" w:rsidR="00C13FB1" w:rsidRPr="0076184E" w:rsidRDefault="003B6FED">
      <w:pPr>
        <w:pStyle w:val="a3"/>
        <w:spacing w:before="8"/>
        <w:ind w:left="81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консультирования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вопросам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услуг;</w:t>
      </w:r>
    </w:p>
    <w:p w14:paraId="7AF8BB6D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8" w:line="271" w:lineRule="auto"/>
        <w:ind w:right="118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создания аккаунта и представления доступа к своей учетной записи/ аккаунта на сайтах-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партнерах;</w:t>
      </w:r>
    </w:p>
    <w:p w14:paraId="333B3883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/>
        <w:ind w:left="1236" w:righ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отправки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информационного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характера;</w:t>
      </w:r>
    </w:p>
    <w:p w14:paraId="01F3D36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5"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рекламы, продвижения товаров, работ (услуг), в том числе на основании полученной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 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предпочтениях и настройках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Пользователя;</w:t>
      </w:r>
    </w:p>
    <w:p w14:paraId="0202F4A3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/>
        <w:ind w:left="1236" w:righ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оценки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анализа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работы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Сайта Компании;</w:t>
      </w:r>
    </w:p>
    <w:p w14:paraId="466FC43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6" w:line="271" w:lineRule="auto"/>
        <w:ind w:right="121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аналитики эффективности размещения рекламы, статистических исследований на основе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информации, предоставленной Пользователем;</w:t>
      </w:r>
    </w:p>
    <w:p w14:paraId="48C863B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5" w:line="271" w:lineRule="auto"/>
        <w:ind w:right="120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информирования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акциях,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скидках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специальных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рассылок 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почте,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телефонной связи;</w:t>
      </w:r>
    </w:p>
    <w:p w14:paraId="4AA777C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right="122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проведения маркетинговых исследований, в том числе с привлечением третьих лиц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подрядчика (исполнителя, консультанта);</w:t>
      </w:r>
    </w:p>
    <w:p w14:paraId="15AB85A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коммуникации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банками-партнерами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относительно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кредитов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согласования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условий кредитования.</w:t>
      </w:r>
    </w:p>
    <w:p w14:paraId="7034435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6" w:line="271" w:lineRule="auto"/>
        <w:ind w:right="123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не проверяет данные, представленные или указанные Пользователем.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 связи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этим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исходит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того, что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представлении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Пользователь:</w:t>
      </w:r>
    </w:p>
    <w:p w14:paraId="2009613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является дееспособным лицом. В случае недееспособности лица, использующего Сайт,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 предоставляется законным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представителем.</w:t>
      </w:r>
    </w:p>
    <w:p w14:paraId="22E33C65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указывает достоверную информацию о себе (либо о представляемом им недееспособном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лице).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самостоятельно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состоянии.</w:t>
      </w:r>
    </w:p>
    <w:p w14:paraId="0290B820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"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самостоятельно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состоянии.</w:t>
      </w:r>
    </w:p>
    <w:p w14:paraId="04F4576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осознает,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размещаемая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становиться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доступной для других лиц, может быть скопирована или распространена такими пользователями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предусмотренных Политикой.</w:t>
      </w:r>
    </w:p>
    <w:p w14:paraId="2CC9D19B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"/>
        <w:ind w:left="1236" w:right="0" w:hanging="426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обрабатывает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основе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принципов:</w:t>
      </w:r>
    </w:p>
    <w:p w14:paraId="557AE0D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5"/>
        <w:ind w:left="1380" w:right="0" w:hanging="5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законности;</w:t>
      </w:r>
    </w:p>
    <w:p w14:paraId="66109C3D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ограничения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достижением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конкретных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заранее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целей;</w:t>
      </w:r>
    </w:p>
    <w:p w14:paraId="2646C98C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right="120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недопущения обработки персональных данных, несовместимой с целями сбора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полученных от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 данных;</w:t>
      </w:r>
    </w:p>
    <w:p w14:paraId="04AEBD3B" w14:textId="77777777" w:rsidR="00C13FB1" w:rsidRPr="0076184E" w:rsidRDefault="00C13FB1">
      <w:pPr>
        <w:spacing w:line="271" w:lineRule="auto"/>
        <w:jc w:val="both"/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3E9E2AD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73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соответствия содержания и объема обрабатываемых персональных данных целям 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обработки;</w:t>
      </w:r>
    </w:p>
    <w:p w14:paraId="54DE72F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"/>
        <w:ind w:left="1380" w:right="0" w:hanging="5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недопущения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избыточных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отношению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целям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74ED470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обеспечение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точности,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достаточности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 целям 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обработки;</w:t>
      </w:r>
    </w:p>
    <w:p w14:paraId="4DCB5E9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5" w:line="276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уничтожение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недопущения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раскрытия при достижении целей обработки данных, утраты необходимости такой обработки или при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получении от Пользователя требования об уничтожении персональных данных либо поступлении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 отзыве согласия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 обработку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0DF9A35A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17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при обработке персональных данных принимает необходимые и достаточные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организационные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технические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меры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защиты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неправомерного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ним, 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также от иных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неправомерных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действий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отношении 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3CFC5FE7" w14:textId="77777777" w:rsidR="00C13FB1" w:rsidRPr="0076184E" w:rsidRDefault="003B6FED">
      <w:pPr>
        <w:pStyle w:val="a3"/>
        <w:spacing w:before="2" w:line="276" w:lineRule="auto"/>
        <w:ind w:right="1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учетом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следующего:</w:t>
      </w:r>
    </w:p>
    <w:p w14:paraId="38F80134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1" w:lineRule="auto"/>
        <w:ind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баз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территории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Кыргызской Республики.</w:t>
      </w:r>
    </w:p>
    <w:p w14:paraId="1D52EB0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  <w:tab w:val="left" w:pos="2702"/>
          <w:tab w:val="left" w:pos="4353"/>
          <w:tab w:val="left" w:pos="5373"/>
          <w:tab w:val="left" w:pos="7179"/>
          <w:tab w:val="left" w:pos="7810"/>
          <w:tab w:val="left" w:pos="8225"/>
        </w:tabs>
        <w:spacing w:before="5" w:line="271" w:lineRule="auto"/>
        <w:ind w:right="117"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</w:rPr>
        <w:tab/>
        <w:t>персональных</w:t>
      </w:r>
      <w:r>
        <w:rPr>
          <w:rFonts w:asciiTheme="minorHAnsi" w:hAnsiTheme="minorHAnsi" w:cstheme="minorHAnsi"/>
        </w:rPr>
        <w:tab/>
        <w:t>данных</w:t>
      </w:r>
      <w:r>
        <w:rPr>
          <w:rFonts w:asciiTheme="minorHAnsi" w:hAnsiTheme="minorHAnsi" w:cstheme="minorHAnsi"/>
        </w:rPr>
        <w:tab/>
        <w:t>осуществляется</w:t>
      </w:r>
      <w:r>
        <w:rPr>
          <w:rFonts w:asciiTheme="minorHAnsi" w:hAnsiTheme="minorHAnsi" w:cstheme="minorHAnsi"/>
        </w:rPr>
        <w:tab/>
        <w:t>как</w:t>
      </w:r>
      <w:r>
        <w:rPr>
          <w:rFonts w:asciiTheme="minorHAnsi" w:hAnsiTheme="minorHAnsi" w:cstheme="minorHAnsi"/>
        </w:rPr>
        <w:tab/>
        <w:t>с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1"/>
        </w:rPr>
        <w:t>использованием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автоматизированных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средств, так и без их использования.</w:t>
      </w:r>
    </w:p>
    <w:p w14:paraId="110F3BC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передавать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полученную</w:t>
      </w:r>
      <w:r>
        <w:rPr>
          <w:rFonts w:asciiTheme="minorHAnsi" w:hAnsiTheme="minorHAnsi" w:cstheme="minorHAnsi"/>
          <w:spacing w:val="20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лицам,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кроме случаев, специально оговоренных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настоящей Политике.</w:t>
      </w:r>
    </w:p>
    <w:p w14:paraId="1075A2D5" w14:textId="77777777" w:rsidR="00C13FB1" w:rsidRPr="0076184E" w:rsidRDefault="003B6FED">
      <w:pPr>
        <w:pStyle w:val="a3"/>
        <w:spacing w:before="6" w:line="276" w:lineRule="auto"/>
        <w:ind w:right="11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Передача персональных данных Пользователей третьим лицам - партнерам Компании 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перед Пользователями.</w:t>
      </w:r>
    </w:p>
    <w:p w14:paraId="0BF46ED1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1" w:line="273" w:lineRule="auto"/>
        <w:ind w:right="115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Компания, а в случае необходимости передачи персональных данных 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 лицам - партнерам Компании эти лица обязуются сохранять в тайне, не раскрывать и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законодательством 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Политикой.</w:t>
      </w:r>
    </w:p>
    <w:p w14:paraId="3B4C0C90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5" w:line="276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Хранение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электронных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носителях, а для целей исполнения обязательств перед Пользователями может осуществляться 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материальных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носителях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после извлечения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6F8AB279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3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Хранение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пределах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объективно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событиями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зависимости 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того, какое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событие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наступит ранее):</w:t>
      </w:r>
    </w:p>
    <w:p w14:paraId="36EDB4B5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2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удаления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кабинета;</w:t>
      </w:r>
    </w:p>
    <w:p w14:paraId="583A5B32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6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 момента уничтожения персональных данных Компанией в связи с поступлением от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обработку;</w:t>
      </w:r>
    </w:p>
    <w:p w14:paraId="51C96607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3"/>
        <w:ind w:left="1543" w:right="0" w:hanging="7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истечения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Пользователя.</w:t>
      </w:r>
    </w:p>
    <w:p w14:paraId="365C04B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8" w:line="273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кроме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обезличенном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виде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перед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целей,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п.</w:t>
      </w:r>
    </w:p>
    <w:p w14:paraId="032DC916" w14:textId="77777777" w:rsidR="00C13FB1" w:rsidRPr="0076184E" w:rsidRDefault="003B6FED">
      <w:pPr>
        <w:pStyle w:val="a3"/>
        <w:spacing w:before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8.7.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Политики.</w:t>
      </w:r>
    </w:p>
    <w:p w14:paraId="0E87F3FD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7" w:line="276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прямо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Политикой,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такая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передача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соблюдением следующих условий:</w:t>
      </w:r>
    </w:p>
    <w:p w14:paraId="10A7DDB9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3" w:lineRule="auto"/>
        <w:ind w:right="118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третье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конфиденциальность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 при их обработке и использовании и обязуется не раскрывать данные иным лицам, а равно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персональные данные Пользователей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без их согласия;</w:t>
      </w:r>
    </w:p>
    <w:p w14:paraId="12F1BE27" w14:textId="77777777" w:rsidR="00C13FB1" w:rsidRPr="0076184E" w:rsidRDefault="00C13FB1">
      <w:pPr>
        <w:spacing w:line="273" w:lineRule="auto"/>
        <w:jc w:val="both"/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5F189DA1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73" w:line="276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третье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гарантирует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соблюдение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обеспечению безопасности персональных данных при их обработке: использование средств защиты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обнаружение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фиксация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несанкционированного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восстановлению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ограничение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персональным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контроль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эффективности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применяемых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безопасности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 данных,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иных мер, предусмотренных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законодательством;</w:t>
      </w:r>
    </w:p>
    <w:p w14:paraId="4E6423EC" w14:textId="6FAFD6F5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третьему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 партнеру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запрещается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 данных Пользователей.</w:t>
      </w:r>
    </w:p>
    <w:p w14:paraId="72C2E6E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4"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обоснованными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применимыми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(соглашения)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 перед Пользователем; передача Компанией третьим лицам данных о Пользователе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форме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анализа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рекомендаций,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показа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рекламных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объявлений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предпочтений и настроек Пользователя, а также проведения маркетинговых, аналитических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статистических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исследований.</w:t>
      </w:r>
    </w:p>
    <w:p w14:paraId="3A221C44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технологию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«cookies»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(«куки»).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Cookies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автоматически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процессе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помощью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установленного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устройстве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IP-адрес,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географическое местоположение, информация о браузере и виде операционной системы устройства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технические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характеристики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оборудования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используемых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Пользователем, дата и время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доступа к Сайту.</w:t>
      </w:r>
    </w:p>
    <w:p w14:paraId="49A33472" w14:textId="77777777" w:rsidR="00C13FB1" w:rsidRPr="0076184E" w:rsidRDefault="003B6FED">
      <w:pPr>
        <w:pStyle w:val="a3"/>
        <w:spacing w:line="276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Файлы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«сookies»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содержат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конфиденциальную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информацию.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Файлы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«cookies»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используются для того, чтобы запоминать предпочтения и настройки Пользователя, а также для сбора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аналитических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посещениях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означает,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 с использованием всех файлов «cookies» и аналитических данных о посещениях Сайта, 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также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их передачу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третьим лицам.</w:t>
      </w:r>
    </w:p>
    <w:p w14:paraId="151FC7CB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получает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ip-адресе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том,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ссылке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 какого интернет-сайта он пришел. Данная информация не используется для установления личности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посетителя.</w:t>
      </w:r>
    </w:p>
    <w:p w14:paraId="7F406A12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касающейся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 его персональных данных. Компания безвозмездно предоставляет Пользователю или 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представителю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ознакомления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относящимися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Пользователю.</w:t>
      </w:r>
    </w:p>
    <w:p w14:paraId="65321EA3" w14:textId="77777777" w:rsidR="00C13FB1" w:rsidRPr="0076184E" w:rsidRDefault="003B6FED">
      <w:pPr>
        <w:pStyle w:val="a3"/>
        <w:spacing w:line="276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выявления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неполноты,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неточности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неактуальности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 информации Пользователя вносит в персональные данные Пользователя необходимые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 в срок, не превышающий 7 (семь) рабочих дней, и уведомляет Пользователя о внесенных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изменениях.</w:t>
      </w:r>
    </w:p>
    <w:p w14:paraId="4ECE34D9" w14:textId="77777777" w:rsidR="00C13FB1" w:rsidRPr="0076184E" w:rsidRDefault="003B6FED">
      <w:pPr>
        <w:pStyle w:val="a3"/>
        <w:spacing w:line="276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Пользователь или его представитель предоставит Компании подтверждение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факта незаконного получения или обработки его персональных данных, а равно факта несоответствия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действий с его персональными данными целям обработки, Компания в срок, не превышающий 7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(семь) рабочих дней обязуется уничтожить такие персональные данные Пользователя и уведомить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 о предпринятых мерах.</w:t>
      </w:r>
    </w:p>
    <w:p w14:paraId="57CE364F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1" w:lineRule="auto"/>
        <w:ind w:right="117" w:firstLine="707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прекратить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обеспечить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прекращение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 третьим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лицом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– партнером Компании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случае:</w:t>
      </w:r>
    </w:p>
    <w:p w14:paraId="1D06477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выявления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неправомерной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Пользователя;</w:t>
      </w:r>
    </w:p>
    <w:p w14:paraId="14F1A1F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6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14DF3782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5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5261213C" w14:textId="77777777" w:rsidR="00C13FB1" w:rsidRPr="0076184E" w:rsidRDefault="00C13FB1">
      <w:pPr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7344DEAC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4"/>
        </w:tabs>
        <w:spacing w:before="73"/>
        <w:ind w:left="1543" w:right="0" w:hanging="7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достижения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341F718F" w14:textId="77777777" w:rsidR="00C13FB1" w:rsidRPr="0076184E" w:rsidRDefault="003B6FED">
      <w:pPr>
        <w:pStyle w:val="a3"/>
        <w:spacing w:before="38"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наступлении указанных в настоящем пункте случаев Компания прекращает 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 данных и обеспечивает уничтожение данных в срок, не превышающий 30 (тридцать)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дней,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если иной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 не установлен законодательством.</w:t>
      </w:r>
    </w:p>
    <w:p w14:paraId="35544534" w14:textId="77777777" w:rsidR="00C13FB1" w:rsidRPr="0076184E" w:rsidRDefault="003B6FED">
      <w:pPr>
        <w:pStyle w:val="a3"/>
        <w:spacing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невозможности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блокировку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срок, установленный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законодательством, 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 более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(шести) месяцев.</w:t>
      </w:r>
    </w:p>
    <w:p w14:paraId="7CEFB5F3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самостоятельно определяет перечень третьих лиц – Партнеров Компании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публикации 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13243838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2" w:line="273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вправе вносить изменения в настоящую Политику в любое время. Актуальный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Политики размещается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Сайте.</w:t>
      </w:r>
    </w:p>
    <w:p w14:paraId="6F8D8971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" w:line="271" w:lineRule="auto"/>
        <w:ind w:right="122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Продолжение пользования Сайтом или его сервисами после публикации новой редакции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означает принятие Политики 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ее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условий Пользователем.</w:t>
      </w:r>
    </w:p>
    <w:p w14:paraId="23DEB0BC" w14:textId="77777777" w:rsidR="00C13FB1" w:rsidRPr="0076184E" w:rsidRDefault="003B6FED">
      <w:pPr>
        <w:pStyle w:val="a3"/>
        <w:spacing w:before="6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несогласия с условиями Политики Пользователь должен немедленно прекратить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Сайта 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его сервисов.</w:t>
      </w:r>
    </w:p>
    <w:p w14:paraId="312ED95D" w14:textId="1FBE5795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2" w:line="271" w:lineRule="auto"/>
        <w:ind w:right="123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направляются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Компании: ОсОО «МАБ-УЛА»</w:t>
      </w:r>
    </w:p>
    <w:p w14:paraId="6D55A00C" w14:textId="77630967" w:rsidR="00C13FB1" w:rsidRPr="0076184E" w:rsidRDefault="0076184E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>Сведения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Компании:</w:t>
      </w:r>
    </w:p>
    <w:p w14:paraId="59532872" w14:textId="23BBAF22" w:rsidR="00C13FB1" w:rsidRPr="0076184E" w:rsidRDefault="0076184E">
      <w:pPr>
        <w:pStyle w:val="a3"/>
        <w:spacing w:line="249" w:lineRule="exact"/>
        <w:ind w:left="811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ИНН: 00212199910101</w:t>
      </w:r>
      <w:r>
        <w:rPr>
          <w:rFonts w:asciiTheme="minorHAnsi" w:hAnsiTheme="minorHAnsi" w:cstheme="minorHAnsi"/>
        </w:rPr>
        <w:br/>
        <w:t>Адрес: Кыргызская Республика, с. Кой-</w:t>
      </w:r>
      <w:proofErr w:type="spellStart"/>
      <w:r>
        <w:rPr>
          <w:rFonts w:asciiTheme="minorHAnsi" w:hAnsiTheme="minorHAnsi" w:cstheme="minorHAnsi"/>
        </w:rPr>
        <w:t>Таш</w:t>
      </w:r>
      <w:proofErr w:type="spellEnd"/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br/>
        <w:t>Сайт: https://jannat-resort.jannat.kg</w:t>
      </w:r>
      <w:r>
        <w:rPr>
          <w:rFonts w:asciiTheme="minorHAnsi" w:hAnsiTheme="minorHAnsi" w:cstheme="minorHAnsi"/>
        </w:rPr>
        <w:br/>
      </w:r>
      <w:proofErr w:type="spellStart"/>
      <w:r>
        <w:rPr>
          <w:rFonts w:asciiTheme="minorHAnsi" w:hAnsiTheme="minorHAnsi" w:cstheme="minorHAnsi"/>
        </w:rPr>
        <w:t>Email</w:t>
      </w:r>
      <w:proofErr w:type="spellEnd"/>
      <w:r>
        <w:rPr>
          <w:rFonts w:asciiTheme="minorHAnsi" w:hAnsiTheme="minorHAnsi" w:cstheme="minorHAnsi"/>
        </w:rPr>
        <w:t xml:space="preserve">: </w:t>
      </w:r>
      <w:hyperlink r:id="rId6" w:history="1">
        <w:r w:rsidR="00990654" w:rsidRPr="002E7690">
          <w:rPr>
            <w:rStyle w:val="a5"/>
            <w:rFonts w:asciiTheme="minorHAnsi" w:hAnsiTheme="minorHAnsi" w:cstheme="minorHAnsi"/>
            <w:lang w:val="en-US"/>
          </w:rPr>
          <w:t>reception</w:t>
        </w:r>
        <w:r w:rsidR="00990654" w:rsidRPr="002E7690">
          <w:rPr>
            <w:rStyle w:val="a5"/>
            <w:rFonts w:asciiTheme="minorHAnsi" w:hAnsiTheme="minorHAnsi" w:cstheme="minorHAnsi"/>
          </w:rPr>
          <w:t>@jannat.kg</w:t>
        </w:r>
      </w:hyperlink>
      <w:r>
        <w:rPr>
          <w:rFonts w:asciiTheme="minorHAnsi" w:hAnsiTheme="minorHAnsi" w:cstheme="minorHAnsi"/>
        </w:rPr>
        <w:br/>
        <w:t>Директор: Тыналиева Курманжан Мелисовна</w:t>
      </w:r>
      <w:r>
        <w:rPr>
          <w:rFonts w:asciiTheme="minorHAnsi" w:hAnsiTheme="minorHAnsi" w:cstheme="minorHAnsi"/>
        </w:rPr>
        <w:br/>
        <w:t xml:space="preserve"> </w:t>
      </w:r>
    </w:p>
    <w:sectPr w:rsidR="00C13FB1" w:rsidRPr="0076184E">
      <w:pgSz w:w="11910" w:h="16840"/>
      <w:pgMar w:top="1040" w:right="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864D8"/>
    <w:multiLevelType w:val="hybridMultilevel"/>
    <w:tmpl w:val="218C6A94"/>
    <w:lvl w:ilvl="0" w:tplc="18B8A518">
      <w:numFmt w:val="bullet"/>
      <w:lvlText w:val="-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7C26A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64CEA546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FCE46A9C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 w:tplc="5480269A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 w:tplc="3D2C1612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 w:tplc="F8BE4FEC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 w:tplc="65DAFAD4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 w:tplc="44C84102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64405C2"/>
    <w:multiLevelType w:val="multilevel"/>
    <w:tmpl w:val="790E9626"/>
    <w:lvl w:ilvl="0">
      <w:start w:val="1"/>
      <w:numFmt w:val="decimal"/>
      <w:lvlText w:val="%1."/>
      <w:lvlJc w:val="left"/>
      <w:pPr>
        <w:ind w:left="103" w:hanging="394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42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3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58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4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6" w:hanging="7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B1"/>
    <w:rsid w:val="003B6FED"/>
    <w:rsid w:val="004F282C"/>
    <w:rsid w:val="0076184E"/>
    <w:rsid w:val="00990654"/>
    <w:rsid w:val="00BC6ED2"/>
    <w:rsid w:val="00C13FB1"/>
    <w:rsid w:val="00C1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968E"/>
  <w15:docId w15:val="{9D2A5792-C124-4CE8-A624-E1BFA9A4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81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 w:firstLine="707"/>
      <w:jc w:val="both"/>
    </w:pPr>
  </w:style>
  <w:style w:type="paragraph" w:styleId="a4">
    <w:name w:val="List Paragraph"/>
    <w:basedOn w:val="a"/>
    <w:uiPriority w:val="1"/>
    <w:qFormat/>
    <w:pPr>
      <w:ind w:left="103" w:right="11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F2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tion@jannat.kg" TargetMode="External"/><Relationship Id="rId5" Type="http://schemas.openxmlformats.org/officeDocument/2006/relationships/hyperlink" Target="mailto:reception@jannat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IT Jannat</cp:lastModifiedBy>
  <cp:revision>5</cp:revision>
  <dcterms:created xsi:type="dcterms:W3CDTF">2023-05-29T11:08:00Z</dcterms:created>
  <dcterms:modified xsi:type="dcterms:W3CDTF">2026-05-31T05:31:00Z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2023-05-29T00:00:00Z</vt:filetime>
  </property>
</Properties>
</file>